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5C" w:rsidRDefault="0029712B">
      <w:r>
        <w:t>Given the increases in the NYS minimum wage, this action by the Brookhaven IDA is critical to retain this company on Long Island.</w:t>
      </w:r>
    </w:p>
    <w:p w:rsidR="0029712B" w:rsidRDefault="0029712B">
      <w:r>
        <w:t>Representatives from Uncle Wally’s have indicated that the impact of the increased minimum wage over the next five years will be in excess of $7million.</w:t>
      </w:r>
    </w:p>
    <w:sectPr w:rsidR="0029712B" w:rsidSect="00AD7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712B"/>
    <w:rsid w:val="0029712B"/>
    <w:rsid w:val="00AD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241</Characters>
  <Application>Microsoft Office Word</Application>
  <DocSecurity>0</DocSecurity>
  <Lines>2</Lines>
  <Paragraphs>1</Paragraphs>
  <ScaleCrop>false</ScaleCrop>
  <Company>Town of Brookhaven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lm</cp:lastModifiedBy>
  <cp:revision>1</cp:revision>
  <dcterms:created xsi:type="dcterms:W3CDTF">2016-07-11T20:06:00Z</dcterms:created>
  <dcterms:modified xsi:type="dcterms:W3CDTF">2016-07-11T20:10:00Z</dcterms:modified>
</cp:coreProperties>
</file>